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29" w:rsidRPr="00B71629" w:rsidRDefault="00B71629" w:rsidP="00B71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Проектная декларация корпус 14 от 02.07.2012 г.</w:t>
      </w:r>
    </w:p>
    <w:p w:rsidR="00B71629" w:rsidRPr="00B71629" w:rsidRDefault="00B71629" w:rsidP="00B716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629" w:rsidRPr="00B71629" w:rsidRDefault="00B71629" w:rsidP="00B71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строительству жилого дома по адресу: </w:t>
      </w:r>
      <w:r w:rsidRPr="00B716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1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Ленинградская область, Всеволожский район, земли САОЗТ «Ручьи», участок 5.1</w:t>
      </w:r>
      <w:r w:rsidRPr="00B71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629" w:rsidRPr="00B71629" w:rsidRDefault="00B71629" w:rsidP="00B71629">
      <w:pPr>
        <w:spacing w:after="24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B716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Информация о Застройщике</w:t>
      </w: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Фирменное наименование: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Закрытое Акционерное Общество «Русская Сказка»</w:t>
            </w:r>
          </w:p>
        </w:tc>
      </w:tr>
      <w:tr w:rsidR="00B71629" w:rsidRPr="00B71629" w:rsidTr="00B71629">
        <w:trPr>
          <w:tblCellSpacing w:w="0" w:type="dxa"/>
        </w:trPr>
        <w:tc>
          <w:tcPr>
            <w:tcW w:w="0" w:type="auto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Адрес места нахождения: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193230, Россия, Санкт-Петербург, Дальневосточный пр., дом 14 лит. А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Прием клиентов по адресу: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193230, Россия, Санкт-Петербург, Дальневосточный пр., дом 14 лит. А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Тел.: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+7 (812) 319-03-03, 319-09-77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Тел./факс: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+7 (812) 319-09-76</w:t>
            </w:r>
          </w:p>
        </w:tc>
      </w:tr>
      <w:tr w:rsidR="00B71629" w:rsidRPr="00B71629" w:rsidTr="00B71629">
        <w:trPr>
          <w:tblCellSpacing w:w="0" w:type="dxa"/>
        </w:trPr>
        <w:tc>
          <w:tcPr>
            <w:tcW w:w="0" w:type="auto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 9.00 до 17.00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Документы о государственной регистрации: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ЗАО «Русская сказка» зарегистрировано решением Регистрационной Палаты Мэрии Санкт-Петербурга №8329 от 21.06.1994г.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Свидетельство о Государственной регистрации № 5759, решение Регистрационной Палаты Мэрии Санкт-Петербурга № 46943 от 19.07.1996г.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Устав (новая редакция) зарегистрирован МИ ФНС РФ № 15 по Санкт-Петербургу 06 апреля 2005 г.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ОГРН 1027807996446 – Свидетельство о внесении записи в ЕГРЮЛ о юр.лице, зарегистрированном до 01 июля 2002 года – бланк серии 78 № 003472914 выдано ИМНС РФ по Фрунзенскому району Санкт-Петербурга 30 ноября 2002 г.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ГРН 2057810191613, ГРН 9067847931021, ИНН/КПП 7816077515/783601001 - Свидетельство о постановке не учет в налоговом органе – бланк серии 78 № 004737781 выдано МИ ФНС РФ № 5 по Санкт-Петербургу 24 ноября 2003 года.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Учредители (участники) с указанием процента голосов, которым обладает учредитель в органе управления: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Лешин Александр Иванович (гражданин РФ) – 50 % голосов.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Недвецкий Борис Владиславович (гражданин РФ) – 50 % голосов.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предшествующих лет, сроки ввода их в эксплуатацию: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Санкт-Петербург, Фрунзенский район, Загребский бульвар, дом 15. (16-ти этажный кирпично-монолитный жилой дом).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Начало строительства - 2 кв. 2004 г.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Окончание строительства - 4 кв. 2008 г.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 виде лицензируемой деятельности: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Лицензия от 28 февраля 2008 года № ГС-2-781-02-27-07816077515-024227-2 Федерального агентства по строительству и жилищно-коммунальному хозяйству на осуществление строительства зданий и сооружений 1 и 2 уровней ответственности с государственным стандартом.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Свидетельство о допуске к определенному виду работ. Которое оказывают влияние на безопасность объектов капитального строительства № 57/2-ДСРЮ от 26.11.2010.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О финансовом результате текущего года, размере кредиторской задолженности на день опубликования проектной декларации: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Финансовый результат по итогам работы за 2 квартал 2012 года – прибыль 2 000 рублей.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Кредиторская задолженность – 79 966 тыс. рублей. </w:t>
            </w:r>
          </w:p>
        </w:tc>
      </w:tr>
    </w:tbl>
    <w:p w:rsidR="00B71629" w:rsidRPr="00B71629" w:rsidRDefault="00B71629" w:rsidP="00B71629">
      <w:pPr>
        <w:spacing w:after="24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B716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</w:r>
      <w:r w:rsidRPr="00B71629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br/>
        <w:t>Информация о проекте строительства</w:t>
      </w: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Цель проекта строительства: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Строительство 16-18 этажного жилого дома по адресу: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Ленинградская область, Всеволожский район, земли САОЗТ «Ручьи», участок 5.1.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Этапы и сроки его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реализации: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Разработка и согласование проекта - 4 квартал 2010 г. Строительство: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начало - 4 квартал 2010 г., окончание - 4 квартал 2013 г. 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Результаты государственной экспертизы проектной документации: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Положительное заключение Комитета Государственного строительного надзора и государственной экспертизы Ленинградской области № 47-1-4-0443-10 от 02 ноября 2010 года.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Разрешение на строительство: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Разрешение на строительство № RU47504308-29 от 03 ноября 2010 года.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Выдано Администрацией МО «Новодевяткинское сельское поселение» Всеволожского муниципального района Ленинградской области.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Права застройщика на земельный участок, информация о собственнике земельного участка, если застройщик не является его собственником, границы и площадь земельного участка, элементы благоустройства: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Строительство Объекта осуществляется на земельном участке площадью 10834 кв.м.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кадастровый №47:07:0722001:275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категория земель – земли населенных пунктов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разрешенное использование – в целях организации социального многоэтажного жилищного строительства.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Земельный участок принадлежит Застройщику на праве собственности на основании Договора купли-продажи земельного участка № 5/РС от 27.07.2010, о чем 17.08.2010 Управлением Федеральной службы государственной регистрации, кадастра и картографии по Ленинградской области выдано Свидетельство о государственной регистрации права серии 47-АА № 017052, о чем в Едином реестре прав на недвижимое имущество и сделок с ним сделана запись о регистрации 47-47-13/057/2010-112.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Существующие ограничения (обременения) права: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Прибрежная защитная полоса водного объекта – 41 кв.м.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Охранная зона воздушной линии электропередач - 3348 кв.м.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Местоположение дома и его описание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Жилой дом строится по адресу: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Ленинградская область, Всеволожский район, земли САОЗТ «Ручьи», участок 5.1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Количество в составе строящегося дома самостоятельных частей (квартир),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передаваемых участникам долевого строительства: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 xml:space="preserve">Жилой дом представлен следующими технико-экономическими показателями: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Площадь застройки - 2 638,60 кв.м.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строительный объем здания - 140 676,09 куб.м.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бщая площадь квартир - 32415,19 кв.м.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этажность - 16-18 этажей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Количество квартир - 719 шт., из них: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однокомнатных кв. - 507 кв.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двухкомнатных кв. - 176 кв.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трехкомнатных кв. - 35 кв.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четырехкомнатных кв. - 1 кв.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Функциональное назначение нежилых помещений: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Нежилых помещений нет.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Состав общего имущества в доме,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Состав общего имущества определен проектом в виде внутренних инженерных коммуникаций, помещений общего пользования: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1. Земельный участок – 10834 кв.м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2. Технический подвал – 2375,77 кв.м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3. Тепловой чердак – 2355,53 кв.м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 xml:space="preserve">4. Лестничные площадки, лестницы, коридоры, тамбуры, вестибюли, лифтовые холлы. 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Предполагаемый срок получения разрешения на ввод в эксплуатацию дома, перечень органов государственной власти, органов местного самоуправления и организаций, представители которых участвуют в приемке дома: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Срок сдачи дома в эксплуатацию – 4 квартал 2013 г. В приемке дома участвуют: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Администрация МО «Новодевяткинское сельское поселение» Всеволожского района Ленинградской области;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Застройщик: ЗАО «Русская Сказка».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рисков: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lastRenderedPageBreak/>
              <w:t>Риски, связанные с функционированием хозяйствующего субъекта в рыночной конкурентной среде, в т.ч. риск убытков из-за нарушений обязательств контрагентами.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Планируемая стоимость строительства (создания) многоквартирного дома: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969 566 000 рублей.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(подрядчики):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Застройщик: ЗАО «Русская Сказка»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Генподрядчик: ООО «Монолит»</w:t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</w: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br/>
              <w:t>Субподрядчики: ОАО «Спецтрест 27»; ООО «Астром»; ООО «Строительная компания «Альянс»; ОАО «Проектсервис»; ООО «Навигатор»; ООО «ЭнергоЛюкс».</w:t>
            </w: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"/>
          <w:tblCellSpacing w:w="0" w:type="dxa"/>
        </w:trPr>
        <w:tc>
          <w:tcPr>
            <w:tcW w:w="0" w:type="auto"/>
            <w:shd w:val="clear" w:color="auto" w:fill="829BC1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"/>
                <w:szCs w:val="24"/>
                <w:lang w:eastAsia="ru-RU"/>
              </w:rPr>
            </w:pPr>
          </w:p>
        </w:tc>
      </w:tr>
      <w:tr w:rsidR="00B71629" w:rsidRPr="00B71629" w:rsidTr="00B71629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24"/>
                <w:lang w:eastAsia="ru-RU"/>
              </w:rPr>
            </w:pPr>
          </w:p>
        </w:tc>
      </w:tr>
    </w:tbl>
    <w:p w:rsidR="00B71629" w:rsidRPr="00B71629" w:rsidRDefault="00B71629" w:rsidP="00B71629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1E6D9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540"/>
        <w:gridCol w:w="7622"/>
      </w:tblGrid>
      <w:tr w:rsidR="00B71629" w:rsidRPr="00B71629" w:rsidTr="00B71629">
        <w:trPr>
          <w:tblCellSpacing w:w="0" w:type="dxa"/>
        </w:trPr>
        <w:tc>
          <w:tcPr>
            <w:tcW w:w="1250" w:type="pct"/>
            <w:shd w:val="clear" w:color="auto" w:fill="1E6D9A"/>
            <w:hideMark/>
          </w:tcPr>
          <w:p w:rsidR="00B71629" w:rsidRPr="00B71629" w:rsidRDefault="00B71629" w:rsidP="00B71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3750" w:type="pct"/>
            <w:shd w:val="clear" w:color="auto" w:fill="1E6D9A"/>
            <w:vAlign w:val="center"/>
            <w:hideMark/>
          </w:tcPr>
          <w:p w:rsidR="00B71629" w:rsidRPr="00B71629" w:rsidRDefault="00B71629" w:rsidP="00B7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B7162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 залог в порядке, предусмотренном статьями 13-15 Федерального закона РФ от 30.12.2004 г. № 214-ФЗ в редакции Федерального закона РФ от 18.07.2006 г. № 111-ФЗ.</w:t>
            </w:r>
          </w:p>
        </w:tc>
      </w:tr>
    </w:tbl>
    <w:p w:rsidR="00550628" w:rsidRPr="00B71629" w:rsidRDefault="00550628">
      <w:pPr>
        <w:rPr>
          <w:color w:val="FFFFFF" w:themeColor="background1"/>
        </w:rPr>
      </w:pPr>
    </w:p>
    <w:sectPr w:rsidR="00550628" w:rsidRPr="00B71629" w:rsidSect="002B5445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567" w:rsidRDefault="00B57567" w:rsidP="00B71629">
      <w:pPr>
        <w:spacing w:after="0" w:line="240" w:lineRule="auto"/>
      </w:pPr>
      <w:r>
        <w:separator/>
      </w:r>
    </w:p>
  </w:endnote>
  <w:endnote w:type="continuationSeparator" w:id="1">
    <w:p w:rsidR="00B57567" w:rsidRDefault="00B57567" w:rsidP="00B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567" w:rsidRDefault="00B57567" w:rsidP="00B71629">
      <w:pPr>
        <w:spacing w:after="0" w:line="240" w:lineRule="auto"/>
      </w:pPr>
      <w:r>
        <w:separator/>
      </w:r>
    </w:p>
  </w:footnote>
  <w:footnote w:type="continuationSeparator" w:id="1">
    <w:p w:rsidR="00B57567" w:rsidRDefault="00B57567" w:rsidP="00B71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629"/>
    <w:rsid w:val="000B5921"/>
    <w:rsid w:val="000F0290"/>
    <w:rsid w:val="001004AB"/>
    <w:rsid w:val="001E6DA5"/>
    <w:rsid w:val="002B5445"/>
    <w:rsid w:val="00550628"/>
    <w:rsid w:val="005A121B"/>
    <w:rsid w:val="00620DB8"/>
    <w:rsid w:val="00624733"/>
    <w:rsid w:val="007A4FDE"/>
    <w:rsid w:val="00863B79"/>
    <w:rsid w:val="00A0748F"/>
    <w:rsid w:val="00B57567"/>
    <w:rsid w:val="00B71629"/>
    <w:rsid w:val="00C0390E"/>
    <w:rsid w:val="00D941BE"/>
    <w:rsid w:val="00EB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28"/>
  </w:style>
  <w:style w:type="paragraph" w:styleId="1">
    <w:name w:val="heading 1"/>
    <w:basedOn w:val="a"/>
    <w:next w:val="a"/>
    <w:link w:val="10"/>
    <w:autoRedefine/>
    <w:uiPriority w:val="9"/>
    <w:qFormat/>
    <w:rsid w:val="007A4FD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121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FDE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5A121B"/>
    <w:rPr>
      <w:rFonts w:ascii="Times New Roman" w:eastAsiaTheme="majorEastAsia" w:hAnsi="Times New Roman" w:cstheme="majorBidi"/>
      <w:b/>
      <w:bCs/>
      <w:sz w:val="36"/>
      <w:szCs w:val="24"/>
    </w:rPr>
  </w:style>
  <w:style w:type="paragraph" w:styleId="a3">
    <w:name w:val="Normal (Web)"/>
    <w:basedOn w:val="a"/>
    <w:uiPriority w:val="99"/>
    <w:semiHidden/>
    <w:unhideWhenUsed/>
    <w:rsid w:val="00B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629"/>
  </w:style>
  <w:style w:type="paragraph" w:styleId="a6">
    <w:name w:val="footer"/>
    <w:basedOn w:val="a"/>
    <w:link w:val="a7"/>
    <w:uiPriority w:val="99"/>
    <w:semiHidden/>
    <w:unhideWhenUsed/>
    <w:rsid w:val="00B71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6246</Characters>
  <Application>Microsoft Office Word</Application>
  <DocSecurity>0</DocSecurity>
  <Lines>52</Lines>
  <Paragraphs>14</Paragraphs>
  <ScaleCrop>false</ScaleCrop>
  <Company>Microsoft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2013-02-16T15:07:00Z</dcterms:created>
  <dcterms:modified xsi:type="dcterms:W3CDTF">2013-02-16T15:08:00Z</dcterms:modified>
</cp:coreProperties>
</file>